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drawing>
          <wp:anchor distT="0" distB="0" distL="0" distR="0" simplePos="0" relativeHeight="2" behindDoc="1" locked="0" layoutInCell="0" allowOverlap="1">
            <wp:simplePos x="0" y="0"/>
            <wp:positionH relativeFrom="column">
              <wp:posOffset>-67945</wp:posOffset>
            </wp:positionH>
            <wp:positionV relativeFrom="paragraph">
              <wp:posOffset>-178435</wp:posOffset>
            </wp:positionV>
            <wp:extent cx="1878965" cy="663575"/>
            <wp:effectExtent l="0" t="0" r="0" b="0"/>
            <wp:wrapSquare wrapText="bothSides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0" r="0" b="64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965" cy="66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/>
          <w:sz w:val="20"/>
          <w:lang w:val="ru-RU"/>
        </w:rPr>
        <w:t>ООО “Инновационное экологическое оборудование”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 xml:space="preserve">Юридический адрес: 108811, г. Москва, п. Московский, 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>22-й км Киевское шоссе, влд. 4, стр. 2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>ИНН 9724018440/КПП 775101001 ОГРН 1207700277400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>р/с  40702810638000261496 к/с 30101810400000000225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>БИК 044525225 в ПАО СБЕРБАНК</w:t>
      </w:r>
    </w:p>
    <w:p>
      <w:pPr>
        <w:pStyle w:val="normal11"/>
        <w:spacing w:lineRule="auto" w:line="276"/>
        <w:jc w:val="right"/>
        <w:rPr/>
      </w:pPr>
      <w:r>
        <w:rPr>
          <w:rFonts w:ascii="Arial" w:hAnsi="Arial"/>
          <w:sz w:val="20"/>
          <w:lang w:val="ru-RU"/>
        </w:rPr>
        <w:t xml:space="preserve">т. 7(800)350-34-36 ( бесплатно по РФ)  </w:t>
      </w:r>
      <w:hyperlink r:id="rId3" w:tooltip="http://www.greenlos.ru/">
        <w:r>
          <w:rPr>
            <w:rStyle w:val="Hyperlink"/>
            <w:rFonts w:ascii="Arial" w:hAnsi="Arial"/>
            <w:color w:val="1155CC"/>
            <w:sz w:val="20"/>
            <w:u w:val="single"/>
            <w:lang w:val="en-US"/>
          </w:rPr>
          <w:t>www.greenlos.ru</w:t>
        </w:r>
      </w:hyperlink>
    </w:p>
    <w:p>
      <w:pPr>
        <w:pStyle w:val="normal11"/>
        <w:spacing w:lineRule="auto" w:line="276"/>
        <w:jc w:val="right"/>
        <w:rPr>
          <w:sz w:val="20"/>
        </w:rPr>
      </w:pPr>
      <w:r>
        <w:rPr>
          <w:sz w:val="20"/>
        </w:rPr>
      </w:r>
    </w:p>
    <w:p>
      <w:pPr>
        <w:pStyle w:val="normal11"/>
        <w:spacing w:lineRule="auto" w:line="276"/>
        <w:jc w:val="right"/>
        <w:rPr>
          <w:sz w:val="20"/>
        </w:rPr>
      </w:pPr>
      <w:r>
        <w:rPr>
          <w:sz w:val="20"/>
        </w:rPr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  <w:drawing>
          <wp:anchor distT="0" distB="0" distL="0" distR="0" simplePos="0" relativeHeight="3" behindDoc="1" locked="0" layoutInCell="0" allowOverlap="1">
            <wp:simplePos x="0" y="0"/>
            <wp:positionH relativeFrom="column">
              <wp:posOffset>1256665</wp:posOffset>
            </wp:positionH>
            <wp:positionV relativeFrom="paragraph">
              <wp:posOffset>179705</wp:posOffset>
            </wp:positionV>
            <wp:extent cx="3808730" cy="2858135"/>
            <wp:effectExtent l="0" t="0" r="0" b="0"/>
            <wp:wrapSquare wrapText="bothSides"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730" cy="2858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  <w:t xml:space="preserve"> </w:t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  <w:lang w:val="ru-RU"/>
        </w:rPr>
      </w:pPr>
      <w:r>
        <w:rPr>
          <w:rFonts w:ascii="Arial" w:hAnsi="Arial"/>
          <w:b/>
          <w:sz w:val="35"/>
          <w:lang w:val="ru-RU"/>
        </w:rPr>
        <w:t>ОПРОСНЫЙ ЛИСТ</w:t>
      </w:r>
    </w:p>
    <w:p>
      <w:pPr>
        <w:pStyle w:val="normal11"/>
        <w:spacing w:lineRule="auto" w:line="276"/>
        <w:jc w:val="center"/>
        <w:rPr>
          <w:rFonts w:ascii="Arial" w:hAnsi="Arial"/>
          <w:strike w:val="false"/>
          <w:dstrike w:val="false"/>
          <w:sz w:val="35"/>
          <w:u w:val="none"/>
          <w:lang w:val="ru-RU"/>
        </w:rPr>
      </w:pPr>
      <w:r>
        <w:rPr>
          <w:rFonts w:ascii="Arial" w:hAnsi="Arial"/>
          <w:strike w:val="false"/>
          <w:dstrike w:val="false"/>
          <w:sz w:val="35"/>
          <w:u w:val="none"/>
          <w:lang w:val="ru-RU"/>
        </w:rPr>
        <w:t>НА ПРОЕКТИРОВАНИЕ И ПРОИЗВОДСТВО</w:t>
      </w:r>
    </w:p>
    <w:p>
      <w:pPr>
        <w:pStyle w:val="normal11"/>
        <w:spacing w:lineRule="auto" w:line="276"/>
        <w:jc w:val="center"/>
        <w:rPr>
          <w:rFonts w:ascii="Arial" w:hAnsi="Arial"/>
        </w:rPr>
      </w:pPr>
      <w:r>
        <w:rPr>
          <w:rFonts w:ascii="Arial" w:hAnsi="Arial"/>
          <w:b/>
          <w:strike w:val="false"/>
          <w:dstrike w:val="false"/>
          <w:sz w:val="46"/>
          <w:szCs w:val="46"/>
          <w:u w:val="none"/>
          <w:lang w:val="ru-RU"/>
        </w:rPr>
        <w:t>БЛОЧНО-МОДУЛЬНУЮ НАСОСНУЮ СТАНЦИЮ ВОДОСНАБЖЕНИЯ</w:t>
      </w:r>
      <w:r>
        <w:rPr>
          <w:rFonts w:ascii="Arial" w:hAnsi="Arial"/>
          <w:b/>
          <w:strike w:val="false"/>
          <w:dstrike w:val="false"/>
          <w:sz w:val="46"/>
          <w:szCs w:val="46"/>
          <w:u w:val="none"/>
          <w:lang w:val="ru-RU"/>
        </w:rPr>
        <w:t xml:space="preserve"> </w:t>
      </w:r>
      <w:r>
        <w:rPr>
          <w:rFonts w:ascii="Arial" w:hAnsi="Arial"/>
          <w:b/>
          <w:strike w:val="false"/>
          <w:dstrike w:val="false"/>
          <w:color w:val="259038"/>
          <w:sz w:val="48"/>
          <w:u w:val="none"/>
          <w:lang w:val="ru-RU"/>
        </w:rPr>
        <w:t>ГРИН</w:t>
      </w:r>
      <w:r>
        <w:rPr>
          <w:rFonts w:ascii="Arial" w:hAnsi="Arial"/>
          <w:b/>
          <w:strike w:val="false"/>
          <w:dstrike w:val="false"/>
          <w:color w:val="283068"/>
          <w:sz w:val="48"/>
          <w:u w:val="none"/>
          <w:lang w:val="ru-RU"/>
        </w:rPr>
        <w:t>ЛОС</w:t>
      </w:r>
    </w:p>
    <w:p>
      <w:pPr>
        <w:pStyle w:val="normal11"/>
        <w:spacing w:lineRule="auto" w:line="276"/>
        <w:jc w:val="center"/>
        <w:rPr>
          <w:rFonts w:ascii="Arial" w:hAnsi="Arial"/>
          <w:b/>
          <w:strike w:val="false"/>
          <w:dstrike w:val="false"/>
          <w:color w:val="283068"/>
          <w:sz w:val="42"/>
          <w:szCs w:val="42"/>
          <w:u w:val="none"/>
          <w:lang w:val="ru-RU"/>
        </w:rPr>
      </w:pPr>
      <w:r>
        <w:rPr>
          <w:rFonts w:ascii="Arial" w:hAnsi="Arial"/>
          <w:b/>
          <w:strike w:val="false"/>
          <w:dstrike w:val="false"/>
          <w:color w:val="283068"/>
          <w:sz w:val="42"/>
          <w:szCs w:val="42"/>
          <w:u w:val="none"/>
          <w:lang w:val="ru-RU"/>
        </w:rPr>
      </w:r>
    </w:p>
    <w:tbl>
      <w:tblPr>
        <w:tblW w:w="9690" w:type="dxa"/>
        <w:jc w:val="left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690"/>
        <w:gridCol w:w="3570"/>
        <w:gridCol w:w="5430"/>
      </w:tblGrid>
      <w:tr>
        <w:trPr>
          <w:trHeight w:val="795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57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Наименование параметра / Раздел</w:t>
            </w:r>
          </w:p>
        </w:tc>
        <w:tc>
          <w:tcPr>
            <w:tcW w:w="54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Варианты выбора / Поля для заполнения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000" w:type="dxa"/>
            <w:gridSpan w:val="2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Общие вопросы (заполнение обязательно)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1.1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Организация / ИНН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1.2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Контактное лицо (ФИО, должность)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1.3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Телефон / E-mail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1.4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Адрес объекта строительства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1.5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Дата составления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2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Климатические и географические параметры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2.1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Район строительства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2.2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Абсолютная минимальная температура, °С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2.3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Температура воздуха наиболее холодной пятидневки обеспеченностью 0,92, °С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2.4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Сейсмичность района строительства, баллов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3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Вид контейнера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3.1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Каркасного типа из сэндвич-панелей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3.2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20-футовый ж/д контейнер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3.3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40-футовый ж/д контейнер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4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Конструктивные параметры контейнера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4.1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Максимальные габаритные размеры контейнера, м (ДхШхВ)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4.2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Количество дверей, шт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4.3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Количество ворот, шт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4.4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Требуемая степень огнестойкости по СНиП 21-01-97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5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Грузоподъемные механизмы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5.1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Необходимость съемной крыши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5.2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Необходимость грузоподъемных механизмов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6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Система отопления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6.1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Водяное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6.2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Электрическое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7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Система вентиляции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7.1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Механическая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7.2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Естественная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8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Электроснабжение и производительность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8.1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Категория электроснабжения насосной станции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8.2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Производительность насосной станции, м³/ч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8.3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Количество рабочих насосных агрегатов, шт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9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Рабочее давление насосной станции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9.1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На входе, м.в.ст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9.2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На выходе, м.в.ст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10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Насосные агрегаты и регулирование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10.1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Количество резервных насосных агрегатов, шт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10.2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Необходимость применения частотного регулирования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11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Производитель насосных агрегатов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11.1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Отечественный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11.2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Импортный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12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Расположение подачи и выхода воды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12.1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С торца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12.2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С фасада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12.3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Через подошву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13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Диаметр присоединительных фланцев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13.1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Ду всасывающего патрубка, мм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13.2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Ду напорного патрубка, мм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14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Дополнительные элементы оборудования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14.1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Необходимость установки мембранного бака (если да, укажите объем в л)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14.2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Необходимость установки расходомера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14.3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Необходимость установки УФ-лампы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15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Тип расходомера (заполняется при наличии расходомера)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15.1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Механический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15.2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Электромагнитный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15.3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Другой (если да, укажите тип)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16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Дистанционное управление и связь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16.1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Необходимость дистанционного управления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16.2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Расстояние от насосной станции (PS) до удаленного поста управления, м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17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Линия связи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17.1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RS-485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17.2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Ethernet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17.3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Другая (если да, укажите тип)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18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Протокол передачи данных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18.1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Modbus RTU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18.2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TCP/IP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18.3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Другой (если да, укажите какой)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19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Безопасность и автоматизация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19.1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Наличие пожаро-охранной сигнализации с возможностью вывода на пульт в операторной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19.2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Требования к автоматизации (текстовое поле)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19.3</w:t>
            </w:r>
          </w:p>
        </w:tc>
        <w:tc>
          <w:tcPr>
            <w:tcW w:w="357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Дополнительные требования (свободное текстовое поле для примечаний)</w:t>
            </w:r>
          </w:p>
        </w:tc>
        <w:tc>
          <w:tcPr>
            <w:tcW w:w="543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</w:tbl>
    <w:p>
      <w:pPr>
        <w:pStyle w:val="Normal"/>
        <w:bidi w:val="0"/>
        <w:ind w:hanging="0" w:left="0" w:right="0"/>
        <w:jc w:val="left"/>
        <w:rPr>
          <w:rFonts w:ascii="Google Sans" w:hAnsi="Google Sans"/>
          <w:b/>
          <w:strike w:val="false"/>
          <w:dstrike w:val="false"/>
          <w:u w:val="none"/>
        </w:rPr>
      </w:pPr>
      <w:r>
        <w:rPr>
          <w:rFonts w:ascii="Google Sans" w:hAnsi="Google Sans"/>
          <w:b/>
          <w:strike w:val="false"/>
          <w:dstrike w:val="false"/>
          <w:u w:val="none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Google Sans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Liberation Serif" w:hAnsi="Liberation Serif" w:eastAsia="NSimSun" w:cs="Arial Unicode M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Style13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character" w:styleId="Hyperlink">
    <w:name w:val="Hyperlink"/>
    <w:rPr>
      <w:color w:val="0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 Unicode M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Arial Unicode M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 Unicode MS"/>
    </w:rPr>
  </w:style>
  <w:style w:type="paragraph" w:styleId="DStyleparagraph">
    <w:name w:val="DStyle_paragraph"/>
    <w:qFormat/>
    <w:pPr>
      <w:widowControl w:val="false"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Liberation Serif" w:hAnsi="Liberation Serif" w:eastAsia="NSimSun" w:cs="Arial Unicode MS"/>
      <w:color w:val="000000"/>
      <w:kern w:val="2"/>
      <w:sz w:val="24"/>
      <w:szCs w:val="24"/>
      <w:lang w:val="ru-RU" w:eastAsia="zh-CN" w:bidi="hi-IN"/>
    </w:rPr>
  </w:style>
  <w:style w:type="paragraph" w:styleId="normal11">
    <w:name w:val="normal11"/>
    <w:basedOn w:val="DStyleparagraph"/>
    <w:qFormat/>
    <w:pPr>
      <w:spacing w:lineRule="auto" w:line="276" w:before="0" w:after="0"/>
      <w:jc w:val="left"/>
    </w:pPr>
    <w:rPr>
      <w:rFonts w:ascii="Liberation Serif" w:hAnsi="Liberation Serif" w:eastAsia="NSimSun" w:cs="Arial Unicode MS"/>
      <w:color w:val="000000"/>
      <w:sz w:val="24"/>
      <w:lang w:val="ru-RU"/>
    </w:rPr>
  </w:style>
  <w:style w:type="paragraph" w:styleId="user2">
    <w:name w:val="Содержимое таблицы (user)"/>
    <w:basedOn w:val="Normal"/>
    <w:qFormat/>
    <w:pPr>
      <w:spacing w:before="0" w:after="0"/>
    </w:pPr>
    <w:rPr/>
  </w:style>
  <w:style w:type="paragraph" w:styleId="user3">
    <w:name w:val="Заголовок таблицы (user)"/>
    <w:basedOn w:val="DStyleparagraph"/>
    <w:qFormat/>
    <w:pPr>
      <w:pBdr/>
      <w:shd w:fill="009353" w:val="clear"/>
      <w:tabs>
        <w:tab w:val="clear" w:pos="709"/>
      </w:tabs>
      <w:jc w:val="left"/>
    </w:pPr>
    <w:rPr>
      <w:rFonts w:ascii="Arial" w:hAnsi="Arial"/>
      <w:b/>
      <w:color w:val="FFFFFF"/>
      <w:w w:val="101"/>
      <w:sz w:val="22"/>
      <w:shd w:fill="009353" w:val="clear"/>
    </w:rPr>
  </w:style>
  <w:style w:type="paragraph" w:styleId="Style15">
    <w:name w:val="ПОДЗАГОЛОВОК ТАБЛИЦЫ"/>
    <w:basedOn w:val="DStyleparagraph"/>
    <w:qFormat/>
    <w:pPr/>
    <w:rPr/>
  </w:style>
  <w:style w:type="paragraph" w:styleId="Title">
    <w:name w:val="Title"/>
    <w:basedOn w:val="Style13"/>
    <w:next w:val="BodyText"/>
    <w:qFormat/>
    <w:pPr>
      <w:jc w:val="center"/>
    </w:pPr>
    <w:rPr>
      <w:b/>
      <w:bCs/>
      <w:sz w:val="56"/>
      <w:szCs w:val="56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greenlos.ru/" TargetMode="External"/><Relationship Id="rId4" Type="http://schemas.openxmlformats.org/officeDocument/2006/relationships/image" Target="media/image2.jpe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</TotalTime>
  <Application>LibreOffice/26.2.4.2$Windows_X86_64 LibreOffice_project/0229ac93fcf0d7cbc6376066c6f35021cef002dc</Application>
  <AppVersion>15.0000</AppVersion>
  <Pages>4</Pages>
  <Words>464</Words>
  <Characters>2744</Characters>
  <CharactersWithSpaces>3027</CharactersWithSpaces>
  <Paragraphs>184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2026-07-21T12:57:49Z</dcterms:created>
  <dc:creator/>
  <dc:description/>
  <dc:language>ru-RU</dc:language>
  <cp:lastModifiedBy/>
  <dcterms:modified xsi:type="dcterms:W3CDTF">2026-07-22T02:01:33Z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